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1E" w:rsidRDefault="00C2271E" w:rsidP="00922B65">
      <w:pPr>
        <w:jc w:val="both"/>
        <w:rPr>
          <w:rFonts w:ascii="Bookman Old Style" w:hAnsi="Bookman Old Style"/>
          <w:color w:val="000080"/>
          <w:sz w:val="24"/>
        </w:rPr>
      </w:pPr>
      <w:bookmarkStart w:id="0" w:name="_GoBack"/>
      <w:bookmarkEnd w:id="0"/>
    </w:p>
    <w:p w:rsidR="0087418B" w:rsidRPr="00922B65" w:rsidRDefault="0087418B" w:rsidP="00922B65">
      <w:pPr>
        <w:jc w:val="right"/>
        <w:rPr>
          <w:rFonts w:ascii="Bookman Old Style" w:hAnsi="Bookman Old Style"/>
          <w:b/>
          <w:sz w:val="24"/>
          <w:szCs w:val="24"/>
          <w:u w:val="single"/>
        </w:rPr>
      </w:pPr>
      <w:r w:rsidRPr="00922B65">
        <w:rPr>
          <w:b/>
          <w:u w:val="single"/>
        </w:rPr>
        <w:t xml:space="preserve"> </w:t>
      </w:r>
      <w:r w:rsidR="008A3D7B" w:rsidRPr="00922B65">
        <w:rPr>
          <w:rFonts w:ascii="Bookman Old Style" w:hAnsi="Bookman Old Style"/>
          <w:b/>
          <w:sz w:val="24"/>
          <w:szCs w:val="24"/>
          <w:u w:val="single"/>
        </w:rPr>
        <w:t>ORDENANZA Nº</w:t>
      </w:r>
      <w:r w:rsidR="00623DE1">
        <w:rPr>
          <w:rFonts w:ascii="Bookman Old Style" w:hAnsi="Bookman Old Style"/>
          <w:b/>
          <w:sz w:val="24"/>
          <w:szCs w:val="24"/>
          <w:u w:val="single"/>
        </w:rPr>
        <w:t>12</w:t>
      </w:r>
      <w:r w:rsidR="00E66B65">
        <w:rPr>
          <w:rFonts w:ascii="Bookman Old Style" w:hAnsi="Bookman Old Style"/>
          <w:b/>
          <w:sz w:val="24"/>
          <w:szCs w:val="24"/>
          <w:u w:val="single"/>
        </w:rPr>
        <w:t>.104/2017.-</w:t>
      </w:r>
    </w:p>
    <w:p w:rsidR="008A3D7B" w:rsidRPr="00922B65" w:rsidRDefault="008A3D7B" w:rsidP="00922B65">
      <w:pPr>
        <w:jc w:val="right"/>
        <w:rPr>
          <w:rFonts w:ascii="Bookman Old Style" w:hAnsi="Bookman Old Style"/>
          <w:b/>
          <w:sz w:val="24"/>
          <w:szCs w:val="24"/>
          <w:u w:val="single"/>
        </w:rPr>
      </w:pPr>
      <w:r w:rsidRPr="00922B65">
        <w:rPr>
          <w:rFonts w:ascii="Bookman Old Style" w:hAnsi="Bookman Old Style"/>
          <w:b/>
          <w:sz w:val="24"/>
          <w:szCs w:val="24"/>
          <w:u w:val="single"/>
        </w:rPr>
        <w:t>EXPTE.Nº5268/2014-H.C.D.</w:t>
      </w:r>
    </w:p>
    <w:p w:rsidR="008A3D7B" w:rsidRPr="00922B65" w:rsidRDefault="008A3D7B" w:rsidP="00922B65">
      <w:pPr>
        <w:jc w:val="both"/>
        <w:rPr>
          <w:rFonts w:ascii="Bookman Old Style" w:hAnsi="Bookman Old Style"/>
          <w:b/>
          <w:sz w:val="24"/>
          <w:szCs w:val="24"/>
          <w:u w:val="single"/>
        </w:rPr>
      </w:pPr>
      <w:r w:rsidRPr="00922B65">
        <w:rPr>
          <w:rFonts w:ascii="Bookman Old Style" w:hAnsi="Bookman Old Style"/>
          <w:b/>
          <w:sz w:val="24"/>
          <w:szCs w:val="24"/>
          <w:u w:val="single"/>
        </w:rPr>
        <w:t>VISTO:</w:t>
      </w:r>
    </w:p>
    <w:p w:rsidR="008A3D7B" w:rsidRDefault="008A3D7B" w:rsidP="00922B65">
      <w:pPr>
        <w:jc w:val="both"/>
        <w:rPr>
          <w:rFonts w:ascii="Bookman Old Style" w:hAnsi="Bookman Old Style"/>
          <w:sz w:val="24"/>
          <w:szCs w:val="24"/>
        </w:rPr>
      </w:pPr>
      <w:r>
        <w:rPr>
          <w:rFonts w:ascii="Bookman Old Style" w:hAnsi="Bookman Old Style"/>
          <w:sz w:val="24"/>
          <w:szCs w:val="24"/>
        </w:rPr>
        <w:tab/>
        <w:t>La Ley Provincial Nº 10.295 que establece un “Régimen de disposición final de bienes muebles registrables secuestrados por infracciones de tránsito”, y la Ley Provincial Nº 10.332 que adhiere a la Ley Nacional Nº 26.348, la cual fija el “</w:t>
      </w:r>
      <w:r w:rsidR="00620E6C">
        <w:rPr>
          <w:rFonts w:ascii="Bookman Old Style" w:hAnsi="Bookman Old Style"/>
          <w:sz w:val="24"/>
          <w:szCs w:val="24"/>
        </w:rPr>
        <w:t>M</w:t>
      </w:r>
      <w:r>
        <w:rPr>
          <w:rFonts w:ascii="Bookman Old Style" w:hAnsi="Bookman Old Style"/>
          <w:sz w:val="24"/>
          <w:szCs w:val="24"/>
        </w:rPr>
        <w:t xml:space="preserve">arco normativo para automotores abandonados, perdidos, decomisados o secuestrados”, y </w:t>
      </w:r>
    </w:p>
    <w:p w:rsidR="008A3D7B" w:rsidRPr="00922B65" w:rsidRDefault="008A3D7B" w:rsidP="00922B65">
      <w:pPr>
        <w:jc w:val="both"/>
        <w:rPr>
          <w:rFonts w:ascii="Bookman Old Style" w:hAnsi="Bookman Old Style"/>
          <w:b/>
          <w:sz w:val="24"/>
          <w:szCs w:val="24"/>
          <w:u w:val="single"/>
        </w:rPr>
      </w:pPr>
      <w:r w:rsidRPr="00922B65">
        <w:rPr>
          <w:rFonts w:ascii="Bookman Old Style" w:hAnsi="Bookman Old Style"/>
          <w:b/>
          <w:sz w:val="24"/>
          <w:szCs w:val="24"/>
          <w:u w:val="single"/>
        </w:rPr>
        <w:t>CONSIDERANDO:</w:t>
      </w:r>
    </w:p>
    <w:p w:rsidR="00C4240E" w:rsidRDefault="008A3D7B" w:rsidP="00922B65">
      <w:pPr>
        <w:jc w:val="both"/>
        <w:rPr>
          <w:rFonts w:ascii="Bookman Old Style" w:hAnsi="Bookman Old Style"/>
          <w:sz w:val="24"/>
          <w:szCs w:val="24"/>
        </w:rPr>
      </w:pPr>
      <w:r>
        <w:rPr>
          <w:rFonts w:ascii="Bookman Old Style" w:hAnsi="Bookman Old Style"/>
          <w:sz w:val="24"/>
          <w:szCs w:val="24"/>
        </w:rPr>
        <w:tab/>
        <w:t>Que la mencionada normativa busca solucionar una problemática que posee la gran mayoría de los municipios, incluido el municipio de Gualeguaychú, dado por los numerosos perjuicios, tanto</w:t>
      </w:r>
      <w:r w:rsidR="00C4240E">
        <w:rPr>
          <w:rFonts w:ascii="Bookman Old Style" w:hAnsi="Bookman Old Style"/>
          <w:sz w:val="24"/>
          <w:szCs w:val="24"/>
        </w:rPr>
        <w:t xml:space="preserve"> ambientales</w:t>
      </w:r>
      <w:r w:rsidR="00620E6C">
        <w:rPr>
          <w:rFonts w:ascii="Bookman Old Style" w:hAnsi="Bookman Old Style"/>
          <w:sz w:val="24"/>
          <w:szCs w:val="24"/>
        </w:rPr>
        <w:t xml:space="preserve"> </w:t>
      </w:r>
      <w:r w:rsidR="00C4240E">
        <w:rPr>
          <w:rFonts w:ascii="Bookman Old Style" w:hAnsi="Bookman Old Style"/>
          <w:sz w:val="24"/>
          <w:szCs w:val="24"/>
        </w:rPr>
        <w:t>como de otra índole, que genera la acumulación de automóviles y motovehículos secuestrados por infracciones de tránsito en los depósitos municipales.</w:t>
      </w:r>
    </w:p>
    <w:p w:rsidR="00C4240E" w:rsidRDefault="00C4240E" w:rsidP="00922B65">
      <w:pPr>
        <w:jc w:val="both"/>
        <w:rPr>
          <w:rFonts w:ascii="Bookman Old Style" w:hAnsi="Bookman Old Style"/>
          <w:sz w:val="24"/>
          <w:szCs w:val="24"/>
        </w:rPr>
      </w:pPr>
      <w:r>
        <w:rPr>
          <w:rFonts w:ascii="Bookman Old Style" w:hAnsi="Bookman Old Style"/>
          <w:sz w:val="24"/>
          <w:szCs w:val="24"/>
        </w:rPr>
        <w:tab/>
        <w:t>Que las mismas</w:t>
      </w:r>
      <w:r w:rsidR="00620E6C">
        <w:rPr>
          <w:rFonts w:ascii="Bookman Old Style" w:hAnsi="Bookman Old Style"/>
          <w:sz w:val="24"/>
          <w:szCs w:val="24"/>
        </w:rPr>
        <w:t>,</w:t>
      </w:r>
      <w:r>
        <w:rPr>
          <w:rFonts w:ascii="Bookman Old Style" w:hAnsi="Bookman Old Style"/>
          <w:sz w:val="24"/>
          <w:szCs w:val="24"/>
        </w:rPr>
        <w:t xml:space="preserve"> establecen dos alternativas en busca de descomprimir la situación de abarrotamiento de dichos depósitos municipales, estableciendo por un lado la subasta de aquellos vehículos que se encuentren en un estado de conservación que permita la utilización de los mismos, de acuerdo a la naturaleza para la cual fueron fabricados, y por otro, solución para los rodados que sean considerados “chatarra” y que no puedan subastarse para su utilización como tales.</w:t>
      </w:r>
    </w:p>
    <w:p w:rsidR="00AD065F" w:rsidRDefault="00C4240E" w:rsidP="00922B65">
      <w:pPr>
        <w:jc w:val="both"/>
        <w:rPr>
          <w:rFonts w:ascii="Bookman Old Style" w:hAnsi="Bookman Old Style"/>
          <w:sz w:val="24"/>
          <w:szCs w:val="24"/>
        </w:rPr>
      </w:pPr>
      <w:r>
        <w:rPr>
          <w:rFonts w:ascii="Bookman Old Style" w:hAnsi="Bookman Old Style"/>
          <w:sz w:val="24"/>
          <w:szCs w:val="24"/>
        </w:rPr>
        <w:tab/>
        <w:t>Que consultados que fueran los Organismos Oficiales Locales, informaron</w:t>
      </w:r>
      <w:r w:rsidR="007C1667">
        <w:rPr>
          <w:rFonts w:ascii="Bookman Old Style" w:hAnsi="Bookman Old Style"/>
          <w:sz w:val="24"/>
          <w:szCs w:val="24"/>
        </w:rPr>
        <w:t xml:space="preserve"> mediante respuesta obrante a fs.10</w:t>
      </w:r>
      <w:r w:rsidR="00A7252D">
        <w:rPr>
          <w:rFonts w:ascii="Bookman Old Style" w:hAnsi="Bookman Old Style"/>
          <w:sz w:val="24"/>
          <w:szCs w:val="24"/>
        </w:rPr>
        <w:t xml:space="preserve">, suscripta por sus titulares, Doctores Florencia Giorgi y Guillermo Martínez que “(…) las normas legales específicas que rigen la materia registral, se encuentran contenidas en el Digesto de Normas Técnico Registrales (…)”, y posteriormente agregan que “(…) los recaudos de forma y fondo se encuentran contenidos en forma precisa y detallada en el Capítulo I, Sección 11 y su anexo I, del Tomo II del </w:t>
      </w:r>
      <w:r w:rsidR="00AD065F">
        <w:rPr>
          <w:rFonts w:ascii="Bookman Old Style" w:hAnsi="Bookman Old Style"/>
          <w:sz w:val="24"/>
          <w:szCs w:val="24"/>
        </w:rPr>
        <w:t>Digesto mencionado (…)”.</w:t>
      </w:r>
    </w:p>
    <w:p w:rsidR="008A3D7B" w:rsidRDefault="00AD065F" w:rsidP="00922B65">
      <w:pPr>
        <w:jc w:val="both"/>
        <w:rPr>
          <w:rFonts w:ascii="Bookman Old Style" w:hAnsi="Bookman Old Style"/>
          <w:sz w:val="24"/>
          <w:szCs w:val="24"/>
        </w:rPr>
      </w:pPr>
      <w:r>
        <w:rPr>
          <w:rFonts w:ascii="Bookman Old Style" w:hAnsi="Bookman Old Style"/>
          <w:sz w:val="24"/>
          <w:szCs w:val="24"/>
        </w:rPr>
        <w:tab/>
        <w:t>Que en fecha 16 de noviembre de 2016, la D.N.R.P.A, emitió la Circular D.N Nº 37, en el cual comunica un instructivo de procedimiento previo</w:t>
      </w:r>
      <w:r w:rsidR="008A3D7B">
        <w:rPr>
          <w:rFonts w:ascii="Bookman Old Style" w:hAnsi="Bookman Old Style"/>
          <w:sz w:val="24"/>
          <w:szCs w:val="24"/>
        </w:rPr>
        <w:t xml:space="preserve"> </w:t>
      </w:r>
      <w:r w:rsidR="004A3DEC">
        <w:rPr>
          <w:rFonts w:ascii="Bookman Old Style" w:hAnsi="Bookman Old Style"/>
          <w:sz w:val="24"/>
          <w:szCs w:val="24"/>
        </w:rPr>
        <w:t xml:space="preserve">a la subasta o afectación por parte de Organismos </w:t>
      </w:r>
      <w:r w:rsidR="004A3DEC">
        <w:rPr>
          <w:rFonts w:ascii="Bookman Old Style" w:hAnsi="Bookman Old Style"/>
          <w:sz w:val="24"/>
          <w:szCs w:val="24"/>
        </w:rPr>
        <w:lastRenderedPageBreak/>
        <w:t>Oficiales. Mediante el cual informa detalladamente los pasos a seguir y rquisitos a cumplir por parte del organismo subastante, para la correcta inscripción registral del bien mueble subastado.</w:t>
      </w:r>
    </w:p>
    <w:p w:rsidR="004A3DEC" w:rsidRDefault="004A3DEC" w:rsidP="00922B65">
      <w:pPr>
        <w:jc w:val="both"/>
        <w:rPr>
          <w:rFonts w:ascii="Bookman Old Style" w:hAnsi="Bookman Old Style"/>
          <w:sz w:val="24"/>
          <w:szCs w:val="24"/>
        </w:rPr>
      </w:pPr>
      <w:r>
        <w:rPr>
          <w:rFonts w:ascii="Bookman Old Style" w:hAnsi="Bookman Old Style"/>
          <w:sz w:val="24"/>
          <w:szCs w:val="24"/>
        </w:rPr>
        <w:tab/>
        <w:t xml:space="preserve">Que por otra parte, existen gran cantidad de rodados que, por su estado actual no son viables para ser utilizados conforme a su naturaleza, a la vez que su </w:t>
      </w:r>
      <w:r w:rsidR="00CB350A">
        <w:rPr>
          <w:rFonts w:ascii="Bookman Old Style" w:hAnsi="Bookman Old Style"/>
          <w:sz w:val="24"/>
          <w:szCs w:val="24"/>
        </w:rPr>
        <w:t>innecesario acopio genera eventuales daños ambientales.</w:t>
      </w:r>
    </w:p>
    <w:p w:rsidR="00CB350A" w:rsidRDefault="00CB350A" w:rsidP="00922B65">
      <w:pPr>
        <w:jc w:val="both"/>
        <w:rPr>
          <w:rFonts w:ascii="Bookman Old Style" w:hAnsi="Bookman Old Style"/>
          <w:sz w:val="24"/>
          <w:szCs w:val="24"/>
        </w:rPr>
      </w:pPr>
      <w:r>
        <w:rPr>
          <w:rFonts w:ascii="Bookman Old Style" w:hAnsi="Bookman Old Style"/>
          <w:sz w:val="24"/>
          <w:szCs w:val="24"/>
        </w:rPr>
        <w:tab/>
        <w:t xml:space="preserve">Que dadas estas circunstancias, resulta necesario establecer la posibilidad de que, conforme la normativa vigente, se proceda a la </w:t>
      </w:r>
      <w:r w:rsidR="00AB4903">
        <w:rPr>
          <w:rFonts w:ascii="Bookman Old Style" w:hAnsi="Bookman Old Style"/>
          <w:sz w:val="24"/>
          <w:szCs w:val="24"/>
        </w:rPr>
        <w:t>descontaminación, desguace y/o compactación de dichos rodados, facultando al Departamento Ejecutivo a tomar las medidas administrativas necesarias para efectivizar lo propuesto.</w:t>
      </w:r>
    </w:p>
    <w:p w:rsidR="00AB4903" w:rsidRDefault="00AB4903" w:rsidP="00922B65">
      <w:pPr>
        <w:jc w:val="both"/>
        <w:rPr>
          <w:rFonts w:ascii="Bookman Old Style" w:hAnsi="Bookman Old Style"/>
          <w:sz w:val="24"/>
          <w:szCs w:val="24"/>
        </w:rPr>
      </w:pPr>
      <w:r>
        <w:rPr>
          <w:rFonts w:ascii="Bookman Old Style" w:hAnsi="Bookman Old Style"/>
          <w:sz w:val="24"/>
          <w:szCs w:val="24"/>
        </w:rPr>
        <w:tab/>
        <w:t>Que este Concejo Deliberante considera oportuno y necesario a los fines de resolver la problemática, sancionar la presente norma adhiriendo a los términos de la legislación referenciada en los considerandos precedentes.</w:t>
      </w:r>
    </w:p>
    <w:p w:rsidR="00AB4903" w:rsidRPr="00922B65" w:rsidRDefault="00AB4903" w:rsidP="00922B65">
      <w:pPr>
        <w:jc w:val="both"/>
        <w:rPr>
          <w:rFonts w:ascii="Bookman Old Style" w:hAnsi="Bookman Old Style"/>
          <w:b/>
          <w:sz w:val="24"/>
          <w:szCs w:val="24"/>
          <w:u w:val="single"/>
        </w:rPr>
      </w:pPr>
      <w:r w:rsidRPr="00922B65">
        <w:rPr>
          <w:rFonts w:ascii="Bookman Old Style" w:hAnsi="Bookman Old Style"/>
          <w:b/>
          <w:sz w:val="24"/>
          <w:szCs w:val="24"/>
          <w:u w:val="single"/>
        </w:rPr>
        <w:t>POR ELLO:</w:t>
      </w:r>
    </w:p>
    <w:p w:rsidR="00AB4903" w:rsidRPr="00922B65" w:rsidRDefault="00AB4903" w:rsidP="00922B65">
      <w:pPr>
        <w:jc w:val="center"/>
        <w:rPr>
          <w:rFonts w:ascii="Bookman Old Style" w:hAnsi="Bookman Old Style"/>
          <w:b/>
          <w:sz w:val="24"/>
          <w:szCs w:val="24"/>
        </w:rPr>
      </w:pPr>
      <w:r w:rsidRPr="00922B65">
        <w:rPr>
          <w:rFonts w:ascii="Bookman Old Style" w:hAnsi="Bookman Old Style"/>
          <w:b/>
          <w:sz w:val="24"/>
          <w:szCs w:val="24"/>
        </w:rPr>
        <w:t>EL HONORABLE CONCEJO DELIBERANTE DE LA MUNICIPALIDAD DE SAN JOSE DE GUALEGUAYCHU SANCIONA LA SIGUIENTE</w:t>
      </w:r>
    </w:p>
    <w:p w:rsidR="00AB4903" w:rsidRPr="00922B65" w:rsidRDefault="00AB4903" w:rsidP="00922B65">
      <w:pPr>
        <w:jc w:val="center"/>
        <w:rPr>
          <w:rFonts w:ascii="Bookman Old Style" w:hAnsi="Bookman Old Style"/>
          <w:b/>
          <w:sz w:val="24"/>
          <w:szCs w:val="24"/>
          <w:u w:val="single"/>
        </w:rPr>
      </w:pPr>
      <w:r w:rsidRPr="00922B65">
        <w:rPr>
          <w:rFonts w:ascii="Bookman Old Style" w:hAnsi="Bookman Old Style"/>
          <w:b/>
          <w:sz w:val="24"/>
          <w:szCs w:val="24"/>
          <w:u w:val="single"/>
        </w:rPr>
        <w:t>ORDENANZA</w:t>
      </w:r>
    </w:p>
    <w:p w:rsidR="00AB4903" w:rsidRDefault="00AB4903" w:rsidP="00922B65">
      <w:pPr>
        <w:jc w:val="both"/>
        <w:rPr>
          <w:rFonts w:ascii="Bookman Old Style" w:hAnsi="Bookman Old Style"/>
          <w:sz w:val="24"/>
          <w:szCs w:val="24"/>
        </w:rPr>
      </w:pPr>
      <w:r w:rsidRPr="00922B65">
        <w:rPr>
          <w:rFonts w:ascii="Bookman Old Style" w:hAnsi="Bookman Old Style"/>
          <w:b/>
          <w:sz w:val="24"/>
          <w:szCs w:val="24"/>
          <w:u w:val="single"/>
        </w:rPr>
        <w:t>Artículo.1º.-</w:t>
      </w:r>
      <w:r w:rsidRPr="00922B65">
        <w:rPr>
          <w:rFonts w:ascii="Bookman Old Style" w:hAnsi="Bookman Old Style"/>
          <w:b/>
          <w:sz w:val="24"/>
          <w:szCs w:val="24"/>
        </w:rPr>
        <w:t>ADHIERASE</w:t>
      </w:r>
      <w:r>
        <w:rPr>
          <w:rFonts w:ascii="Bookman Old Style" w:hAnsi="Bookman Old Style"/>
          <w:sz w:val="24"/>
          <w:szCs w:val="24"/>
        </w:rPr>
        <w:t xml:space="preserve"> a las disposiciones de las Leyes Provinciales Nº 10.295 y Nº 10.332 las cuales establecen el “Régimen de disposición fin</w:t>
      </w:r>
      <w:r w:rsidR="00715C27">
        <w:rPr>
          <w:rFonts w:ascii="Bookman Old Style" w:hAnsi="Bookman Old Style"/>
          <w:sz w:val="24"/>
          <w:szCs w:val="24"/>
        </w:rPr>
        <w:t>a</w:t>
      </w:r>
      <w:r>
        <w:rPr>
          <w:rFonts w:ascii="Bookman Old Style" w:hAnsi="Bookman Old Style"/>
          <w:sz w:val="24"/>
          <w:szCs w:val="24"/>
        </w:rPr>
        <w:t>l de bienes muebles registrales secuestrados por infracciones de tránsito” y la adhesión a la Ley Nacional Nº 26.348 que fija el “Marco normativo para automotores abandonados, perdidos, decomisados o sec</w:t>
      </w:r>
      <w:r w:rsidR="00715C27">
        <w:rPr>
          <w:rFonts w:ascii="Bookman Old Style" w:hAnsi="Bookman Old Style"/>
          <w:sz w:val="24"/>
          <w:szCs w:val="24"/>
        </w:rPr>
        <w:t>uestrados” respectivamente.</w:t>
      </w:r>
    </w:p>
    <w:p w:rsidR="00715C27" w:rsidRDefault="00715C27" w:rsidP="00922B65">
      <w:pPr>
        <w:jc w:val="both"/>
        <w:rPr>
          <w:rFonts w:ascii="Bookman Old Style" w:hAnsi="Bookman Old Style"/>
          <w:sz w:val="24"/>
          <w:szCs w:val="24"/>
        </w:rPr>
      </w:pPr>
      <w:r w:rsidRPr="00922B65">
        <w:rPr>
          <w:rFonts w:ascii="Bookman Old Style" w:hAnsi="Bookman Old Style"/>
          <w:b/>
          <w:sz w:val="24"/>
          <w:szCs w:val="24"/>
          <w:u w:val="single"/>
        </w:rPr>
        <w:t>Artículo.2º</w:t>
      </w:r>
      <w:r w:rsidRPr="00922B65">
        <w:rPr>
          <w:rFonts w:ascii="Bookman Old Style" w:hAnsi="Bookman Old Style"/>
          <w:b/>
          <w:sz w:val="24"/>
          <w:szCs w:val="24"/>
        </w:rPr>
        <w:t>.- DECLARESE</w:t>
      </w:r>
      <w:r>
        <w:rPr>
          <w:rFonts w:ascii="Bookman Old Style" w:hAnsi="Bookman Old Style"/>
          <w:sz w:val="24"/>
          <w:szCs w:val="24"/>
        </w:rPr>
        <w:t xml:space="preserve"> la emergencia de los Depósitos Municipales donde se encuentran la chatarra, los vehículos retenidos en virtud del ejercicio del poder de policía municipal y/o abandonados, y/o destruidos, y/o no aptos para roda.</w:t>
      </w:r>
    </w:p>
    <w:p w:rsidR="00715C27" w:rsidRDefault="00715C27" w:rsidP="00922B65">
      <w:pPr>
        <w:jc w:val="both"/>
        <w:rPr>
          <w:rFonts w:ascii="Bookman Old Style" w:hAnsi="Bookman Old Style"/>
          <w:sz w:val="24"/>
          <w:szCs w:val="24"/>
        </w:rPr>
      </w:pPr>
      <w:r w:rsidRPr="00922B65">
        <w:rPr>
          <w:rFonts w:ascii="Bookman Old Style" w:hAnsi="Bookman Old Style"/>
          <w:b/>
          <w:sz w:val="24"/>
          <w:szCs w:val="24"/>
          <w:u w:val="single"/>
        </w:rPr>
        <w:t xml:space="preserve">Artículo.3º.- </w:t>
      </w:r>
      <w:r w:rsidRPr="00E66B65">
        <w:rPr>
          <w:rFonts w:ascii="Bookman Old Style" w:hAnsi="Bookman Old Style"/>
          <w:b/>
          <w:sz w:val="24"/>
          <w:szCs w:val="24"/>
        </w:rPr>
        <w:t>DETERMINESE</w:t>
      </w:r>
      <w:r w:rsidRPr="00922B65">
        <w:rPr>
          <w:rFonts w:ascii="Bookman Old Style" w:hAnsi="Bookman Old Style"/>
          <w:sz w:val="24"/>
          <w:szCs w:val="24"/>
        </w:rPr>
        <w:t xml:space="preserve"> a la Dirección de Tránsito y al Juzgado de</w:t>
      </w:r>
      <w:r>
        <w:rPr>
          <w:rFonts w:ascii="Bookman Old Style" w:hAnsi="Bookman Old Style"/>
          <w:sz w:val="24"/>
          <w:szCs w:val="24"/>
        </w:rPr>
        <w:t xml:space="preserve"> Faltas Municipal, como autoridades de aplicación y juzgamiento, respectivamente en el marco de sus competencias.</w:t>
      </w:r>
    </w:p>
    <w:p w:rsidR="00DF2C99" w:rsidRDefault="00715C27" w:rsidP="00922B65">
      <w:pPr>
        <w:jc w:val="both"/>
        <w:rPr>
          <w:rFonts w:ascii="Bookman Old Style" w:hAnsi="Bookman Old Style"/>
          <w:sz w:val="24"/>
          <w:szCs w:val="24"/>
        </w:rPr>
      </w:pPr>
      <w:r w:rsidRPr="00922B65">
        <w:rPr>
          <w:rFonts w:ascii="Bookman Old Style" w:hAnsi="Bookman Old Style"/>
          <w:b/>
          <w:sz w:val="24"/>
          <w:szCs w:val="24"/>
          <w:u w:val="single"/>
        </w:rPr>
        <w:t>Artículo.4º</w:t>
      </w:r>
      <w:r w:rsidRPr="00922B65">
        <w:rPr>
          <w:rFonts w:ascii="Bookman Old Style" w:hAnsi="Bookman Old Style"/>
          <w:b/>
          <w:sz w:val="24"/>
          <w:szCs w:val="24"/>
        </w:rPr>
        <w:t>.- LA</w:t>
      </w:r>
      <w:r>
        <w:rPr>
          <w:rFonts w:ascii="Bookman Old Style" w:hAnsi="Bookman Old Style"/>
          <w:sz w:val="24"/>
          <w:szCs w:val="24"/>
        </w:rPr>
        <w:t xml:space="preserve"> autoridad de aplicación deberá realizar un inventario de los vehículos que estén secuestrados por infracciones de tránsito en </w:t>
      </w:r>
      <w:r>
        <w:rPr>
          <w:rFonts w:ascii="Bookman Old Style" w:hAnsi="Bookman Old Style"/>
          <w:sz w:val="24"/>
          <w:szCs w:val="24"/>
        </w:rPr>
        <w:lastRenderedPageBreak/>
        <w:t xml:space="preserve">dependencias municipales, identificando en cada caso cuales se encuentran aptos para ser utilizados conforme a la naturaleza para la cual fueron fabricados y cuáles </w:t>
      </w:r>
      <w:r w:rsidR="00DF2C99">
        <w:rPr>
          <w:rFonts w:ascii="Bookman Old Style" w:hAnsi="Bookman Old Style"/>
          <w:sz w:val="24"/>
          <w:szCs w:val="24"/>
        </w:rPr>
        <w:t>deben ser considerados “chatarra”, ya sea para ser subastados como tales o para proceder a la descontaminación, desguace y/o compactación.</w:t>
      </w:r>
    </w:p>
    <w:p w:rsidR="004E05DE" w:rsidRDefault="00E4447C" w:rsidP="00922B65">
      <w:pPr>
        <w:jc w:val="both"/>
        <w:rPr>
          <w:rFonts w:ascii="Bookman Old Style" w:hAnsi="Bookman Old Style"/>
          <w:sz w:val="24"/>
          <w:szCs w:val="24"/>
        </w:rPr>
      </w:pPr>
      <w:r w:rsidRPr="00922B65">
        <w:rPr>
          <w:rFonts w:ascii="Bookman Old Style" w:hAnsi="Bookman Old Style"/>
          <w:b/>
          <w:sz w:val="24"/>
          <w:szCs w:val="24"/>
          <w:u w:val="single"/>
        </w:rPr>
        <w:t>Artículo.5º.- A</w:t>
      </w:r>
      <w:r w:rsidRPr="00922B65">
        <w:rPr>
          <w:rFonts w:ascii="Bookman Old Style" w:hAnsi="Bookman Old Style"/>
          <w:sz w:val="24"/>
          <w:szCs w:val="24"/>
          <w:u w:val="single"/>
        </w:rPr>
        <w:t xml:space="preserve"> </w:t>
      </w:r>
      <w:r>
        <w:rPr>
          <w:rFonts w:ascii="Bookman Old Style" w:hAnsi="Bookman Old Style"/>
          <w:sz w:val="24"/>
          <w:szCs w:val="24"/>
        </w:rPr>
        <w:t>los fines de efectuar la subasta y la correcta inscripción registral del rodado subastado por parte del adquirente ante el Registro Nacional de la Propiedad Automotor</w:t>
      </w:r>
      <w:r w:rsidR="00107C4B">
        <w:rPr>
          <w:rFonts w:ascii="Bookman Old Style" w:hAnsi="Bookman Old Style"/>
          <w:sz w:val="24"/>
          <w:szCs w:val="24"/>
        </w:rPr>
        <w:t xml:space="preserve">, o descontaminación, desguace y/o compactación por parte del Departamento Ejecutivo, la autoridad de aplicación deberá cumplir con las pautas establecidas en el Título II, Capítulo I, Sección 11º del Digesto de Normas Técnico-Registrales y en la Circular D.N Nº 37/2016, emitida por la Dirección Nacional de Registro de la </w:t>
      </w:r>
      <w:r w:rsidR="004E05DE">
        <w:rPr>
          <w:rFonts w:ascii="Bookman Old Style" w:hAnsi="Bookman Old Style"/>
          <w:sz w:val="24"/>
          <w:szCs w:val="24"/>
        </w:rPr>
        <w:t>Propiedad Automotor.</w:t>
      </w:r>
    </w:p>
    <w:p w:rsidR="004E05DE" w:rsidRDefault="004E05DE" w:rsidP="00922B65">
      <w:pPr>
        <w:jc w:val="both"/>
        <w:rPr>
          <w:rFonts w:ascii="Bookman Old Style" w:hAnsi="Bookman Old Style"/>
          <w:sz w:val="24"/>
          <w:szCs w:val="24"/>
        </w:rPr>
      </w:pPr>
      <w:r w:rsidRPr="00922B65">
        <w:rPr>
          <w:rFonts w:ascii="Bookman Old Style" w:hAnsi="Bookman Old Style"/>
          <w:b/>
          <w:sz w:val="24"/>
          <w:szCs w:val="24"/>
          <w:u w:val="single"/>
        </w:rPr>
        <w:t>Artículo.6º.-</w:t>
      </w:r>
      <w:r w:rsidRPr="00922B65">
        <w:rPr>
          <w:rFonts w:ascii="Bookman Old Style" w:hAnsi="Bookman Old Style"/>
          <w:b/>
          <w:sz w:val="24"/>
          <w:szCs w:val="24"/>
        </w:rPr>
        <w:t xml:space="preserve"> AUTORICESE</w:t>
      </w:r>
      <w:r>
        <w:rPr>
          <w:rFonts w:ascii="Bookman Old Style" w:hAnsi="Bookman Old Style"/>
          <w:sz w:val="24"/>
          <w:szCs w:val="24"/>
        </w:rPr>
        <w:t xml:space="preserve"> al Departamento Ejecutivo Municipal a celebrar convenios con instituciones de bien público, y a tomar las medidas necesarias a los fines de someter los vehículos considerados “chatarra” al proceso de descontaminación, compactación y disposición final en el marco del Programa Nacional de Compactación (Pro.Na.Com), llevado adelante por la Dirección de Fiscalización de Desarmaderos y Autopartes del ministerio de Seguridad de la Nación.</w:t>
      </w:r>
    </w:p>
    <w:p w:rsidR="00723FB7" w:rsidRDefault="004E05DE" w:rsidP="00922B65">
      <w:pPr>
        <w:jc w:val="both"/>
        <w:rPr>
          <w:rFonts w:ascii="Bookman Old Style" w:hAnsi="Bookman Old Style"/>
          <w:sz w:val="24"/>
          <w:szCs w:val="24"/>
        </w:rPr>
      </w:pPr>
      <w:r w:rsidRPr="00922B65">
        <w:rPr>
          <w:rFonts w:ascii="Bookman Old Style" w:hAnsi="Bookman Old Style"/>
          <w:b/>
          <w:sz w:val="24"/>
          <w:szCs w:val="24"/>
          <w:u w:val="single"/>
        </w:rPr>
        <w:t>Artículo.7º</w:t>
      </w:r>
      <w:r w:rsidRPr="00922B65">
        <w:rPr>
          <w:rFonts w:ascii="Bookman Old Style" w:hAnsi="Bookman Old Style"/>
          <w:b/>
          <w:sz w:val="24"/>
          <w:szCs w:val="24"/>
        </w:rPr>
        <w:t>.- FACULTESE</w:t>
      </w:r>
      <w:r>
        <w:rPr>
          <w:rFonts w:ascii="Bookman Old Style" w:hAnsi="Bookman Old Style"/>
          <w:sz w:val="24"/>
          <w:szCs w:val="24"/>
        </w:rPr>
        <w:t xml:space="preserve"> </w:t>
      </w:r>
      <w:r w:rsidR="00723FB7">
        <w:rPr>
          <w:rFonts w:ascii="Bookman Old Style" w:hAnsi="Bookman Old Style"/>
          <w:sz w:val="24"/>
          <w:szCs w:val="24"/>
        </w:rPr>
        <w:t>al Departamento Ejecutivo Municipal a dictar las normas reglamentarias necesarias para la implementación de la presente, y a adherir a programas nacionales y provinciales que considere necesario para tales fines.</w:t>
      </w:r>
    </w:p>
    <w:p w:rsidR="00723FB7" w:rsidRDefault="00723FB7" w:rsidP="00922B65">
      <w:pPr>
        <w:jc w:val="both"/>
        <w:rPr>
          <w:rFonts w:ascii="Bookman Old Style" w:hAnsi="Bookman Old Style"/>
          <w:sz w:val="24"/>
          <w:szCs w:val="24"/>
        </w:rPr>
      </w:pPr>
      <w:r w:rsidRPr="00922B65">
        <w:rPr>
          <w:rFonts w:ascii="Bookman Old Style" w:hAnsi="Bookman Old Style"/>
          <w:b/>
          <w:sz w:val="24"/>
          <w:szCs w:val="24"/>
          <w:u w:val="single"/>
        </w:rPr>
        <w:t>Artículo.8º</w:t>
      </w:r>
      <w:r w:rsidRPr="00922B65">
        <w:rPr>
          <w:rFonts w:ascii="Bookman Old Style" w:hAnsi="Bookman Old Style"/>
          <w:b/>
          <w:sz w:val="24"/>
          <w:szCs w:val="24"/>
        </w:rPr>
        <w:t xml:space="preserve">.- FACULTESE </w:t>
      </w:r>
      <w:r w:rsidRPr="00922B65">
        <w:rPr>
          <w:rFonts w:ascii="Bookman Old Style" w:hAnsi="Bookman Old Style"/>
          <w:sz w:val="24"/>
          <w:szCs w:val="24"/>
        </w:rPr>
        <w:t>al Departamento Ejecutivo Municipal a</w:t>
      </w:r>
      <w:r>
        <w:rPr>
          <w:rFonts w:ascii="Bookman Old Style" w:hAnsi="Bookman Old Style"/>
          <w:sz w:val="24"/>
          <w:szCs w:val="24"/>
        </w:rPr>
        <w:t xml:space="preserve"> celebrar convenios con el Registro Nacional de la Propiedad Automotor a los efectos de establecer un sistema informático de intercambio de información.</w:t>
      </w:r>
    </w:p>
    <w:p w:rsidR="00922B65" w:rsidRDefault="00922B65" w:rsidP="00922B65">
      <w:pPr>
        <w:jc w:val="both"/>
        <w:rPr>
          <w:rFonts w:ascii="Bookman Old Style" w:hAnsi="Bookman Old Style"/>
          <w:sz w:val="24"/>
          <w:szCs w:val="24"/>
        </w:rPr>
      </w:pPr>
      <w:r w:rsidRPr="001123BA">
        <w:rPr>
          <w:rFonts w:ascii="Bookman Old Style" w:hAnsi="Bookman Old Style"/>
          <w:b/>
          <w:sz w:val="24"/>
          <w:szCs w:val="24"/>
          <w:u w:val="single"/>
        </w:rPr>
        <w:t>Artículo.9º.-</w:t>
      </w:r>
      <w:r w:rsidRPr="001123BA">
        <w:rPr>
          <w:rFonts w:ascii="Bookman Old Style" w:hAnsi="Bookman Old Style"/>
          <w:b/>
          <w:sz w:val="24"/>
          <w:szCs w:val="24"/>
        </w:rPr>
        <w:t xml:space="preserve"> DEROGUENSE</w:t>
      </w:r>
      <w:r>
        <w:rPr>
          <w:rFonts w:ascii="Bookman Old Style" w:hAnsi="Bookman Old Style"/>
          <w:sz w:val="24"/>
          <w:szCs w:val="24"/>
        </w:rPr>
        <w:t xml:space="preserve"> los artículos 3º y 7º de la Ordenanza Nº 10.454/2000.</w:t>
      </w:r>
    </w:p>
    <w:p w:rsidR="00922B65" w:rsidRDefault="00922B65" w:rsidP="00922B65">
      <w:pPr>
        <w:jc w:val="both"/>
        <w:rPr>
          <w:rFonts w:ascii="Bookman Old Style" w:hAnsi="Bookman Old Style"/>
          <w:sz w:val="24"/>
          <w:szCs w:val="24"/>
        </w:rPr>
      </w:pPr>
      <w:r w:rsidRPr="001123BA">
        <w:rPr>
          <w:rFonts w:ascii="Bookman Old Style" w:hAnsi="Bookman Old Style"/>
          <w:b/>
          <w:sz w:val="24"/>
          <w:szCs w:val="24"/>
          <w:u w:val="single"/>
        </w:rPr>
        <w:t>Artículo.10º.-</w:t>
      </w:r>
      <w:r w:rsidRPr="001123BA">
        <w:rPr>
          <w:rFonts w:ascii="Bookman Old Style" w:hAnsi="Bookman Old Style"/>
          <w:b/>
          <w:sz w:val="24"/>
          <w:szCs w:val="24"/>
        </w:rPr>
        <w:t xml:space="preserve"> MODIFIQUESE</w:t>
      </w:r>
      <w:r>
        <w:rPr>
          <w:rFonts w:ascii="Bookman Old Style" w:hAnsi="Bookman Old Style"/>
          <w:sz w:val="24"/>
          <w:szCs w:val="24"/>
        </w:rPr>
        <w:t xml:space="preserve"> el artículo 5º de la Ordenanza Nº 10.454/2000, el que quedará redactado de la siguiente manera:</w:t>
      </w:r>
    </w:p>
    <w:p w:rsidR="00922B65" w:rsidRPr="00620E6C" w:rsidRDefault="00922B65" w:rsidP="00922B65">
      <w:pPr>
        <w:jc w:val="both"/>
        <w:rPr>
          <w:rFonts w:ascii="Bookman Old Style" w:hAnsi="Bookman Old Style"/>
          <w:i/>
          <w:sz w:val="24"/>
          <w:szCs w:val="24"/>
        </w:rPr>
      </w:pPr>
      <w:r w:rsidRPr="00620E6C">
        <w:rPr>
          <w:rFonts w:ascii="Bookman Old Style" w:hAnsi="Bookman Old Style"/>
          <w:b/>
          <w:sz w:val="24"/>
          <w:szCs w:val="24"/>
          <w:u w:val="single"/>
        </w:rPr>
        <w:t>“Art.5º.-</w:t>
      </w:r>
      <w:r w:rsidRPr="001123BA">
        <w:rPr>
          <w:rFonts w:ascii="Bookman Old Style" w:hAnsi="Bookman Old Style"/>
          <w:b/>
          <w:sz w:val="24"/>
          <w:szCs w:val="24"/>
        </w:rPr>
        <w:t xml:space="preserve"> </w:t>
      </w:r>
      <w:r w:rsidRPr="00620E6C">
        <w:rPr>
          <w:rFonts w:ascii="Bookman Old Style" w:hAnsi="Bookman Old Style"/>
          <w:b/>
          <w:i/>
          <w:sz w:val="24"/>
          <w:szCs w:val="24"/>
        </w:rPr>
        <w:t>CUMPLIDOS</w:t>
      </w:r>
      <w:r w:rsidRPr="00620E6C">
        <w:rPr>
          <w:rFonts w:ascii="Bookman Old Style" w:hAnsi="Bookman Old Style"/>
          <w:i/>
          <w:sz w:val="24"/>
          <w:szCs w:val="24"/>
        </w:rPr>
        <w:t xml:space="preserve"> los recaudos del artículo 2º, y efectuadas las publicaciones dispuestas en el Art.4º, sin haberse reclamado la</w:t>
      </w:r>
      <w:r>
        <w:rPr>
          <w:rFonts w:ascii="Bookman Old Style" w:hAnsi="Bookman Old Style"/>
          <w:sz w:val="24"/>
          <w:szCs w:val="24"/>
        </w:rPr>
        <w:t xml:space="preserve"> </w:t>
      </w:r>
      <w:r w:rsidRPr="00620E6C">
        <w:rPr>
          <w:rFonts w:ascii="Bookman Old Style" w:hAnsi="Bookman Old Style"/>
          <w:i/>
          <w:sz w:val="24"/>
          <w:szCs w:val="24"/>
        </w:rPr>
        <w:t>restitución del bien por su propietario, el rodado quedará sometido a los términos de las Leyes Provinciales Nº 10.295 y 10.332.</w:t>
      </w:r>
    </w:p>
    <w:p w:rsidR="00922B65" w:rsidRDefault="00922B65" w:rsidP="00922B65">
      <w:pPr>
        <w:jc w:val="both"/>
        <w:rPr>
          <w:rFonts w:ascii="Bookman Old Style" w:hAnsi="Bookman Old Style"/>
          <w:sz w:val="24"/>
          <w:szCs w:val="24"/>
        </w:rPr>
      </w:pPr>
      <w:r w:rsidRPr="001123BA">
        <w:rPr>
          <w:rFonts w:ascii="Bookman Old Style" w:hAnsi="Bookman Old Style"/>
          <w:b/>
          <w:sz w:val="24"/>
          <w:szCs w:val="24"/>
          <w:u w:val="single"/>
        </w:rPr>
        <w:lastRenderedPageBreak/>
        <w:t>Artículo. 11º.-</w:t>
      </w:r>
      <w:r w:rsidRPr="001123BA">
        <w:rPr>
          <w:rFonts w:ascii="Bookman Old Style" w:hAnsi="Bookman Old Style"/>
          <w:b/>
          <w:sz w:val="24"/>
          <w:szCs w:val="24"/>
        </w:rPr>
        <w:t xml:space="preserve"> MODIFIQUESE</w:t>
      </w:r>
      <w:r>
        <w:rPr>
          <w:rFonts w:ascii="Bookman Old Style" w:hAnsi="Bookman Old Style"/>
          <w:sz w:val="24"/>
          <w:szCs w:val="24"/>
        </w:rPr>
        <w:t xml:space="preserve"> el artículo 6º de la Ordenanza Nº 10.454/2000, el que quedará  redactado de la siguiente manera:</w:t>
      </w:r>
    </w:p>
    <w:p w:rsidR="00922B65" w:rsidRPr="00620E6C" w:rsidRDefault="00922B65" w:rsidP="00922B65">
      <w:pPr>
        <w:jc w:val="both"/>
        <w:rPr>
          <w:rFonts w:ascii="Bookman Old Style" w:hAnsi="Bookman Old Style"/>
          <w:i/>
          <w:sz w:val="24"/>
          <w:szCs w:val="24"/>
        </w:rPr>
      </w:pPr>
      <w:r w:rsidRPr="00620E6C">
        <w:rPr>
          <w:rFonts w:ascii="Bookman Old Style" w:hAnsi="Bookman Old Style"/>
          <w:b/>
          <w:i/>
          <w:sz w:val="24"/>
          <w:szCs w:val="24"/>
          <w:u w:val="single"/>
        </w:rPr>
        <w:t>“Art.6º.-</w:t>
      </w:r>
      <w:r w:rsidRPr="00620E6C">
        <w:rPr>
          <w:rFonts w:ascii="Bookman Old Style" w:hAnsi="Bookman Old Style"/>
          <w:b/>
          <w:i/>
          <w:sz w:val="24"/>
          <w:szCs w:val="24"/>
        </w:rPr>
        <w:t xml:space="preserve"> PARA</w:t>
      </w:r>
      <w:r w:rsidRPr="00620E6C">
        <w:rPr>
          <w:rFonts w:ascii="Bookman Old Style" w:hAnsi="Bookman Old Style"/>
          <w:i/>
          <w:sz w:val="24"/>
          <w:szCs w:val="24"/>
        </w:rPr>
        <w:t xml:space="preserve"> aquellos vehículos que pudieran utilizarse en los servicios municipales, se gestionará la incorporación al patrimonio municipal conforme corresponda.”</w:t>
      </w:r>
    </w:p>
    <w:p w:rsidR="001123BA" w:rsidRDefault="001123BA" w:rsidP="00922B65">
      <w:pPr>
        <w:jc w:val="both"/>
        <w:rPr>
          <w:rFonts w:ascii="Bookman Old Style" w:hAnsi="Bookman Old Style"/>
          <w:sz w:val="24"/>
          <w:szCs w:val="24"/>
        </w:rPr>
      </w:pPr>
      <w:r w:rsidRPr="001123BA">
        <w:rPr>
          <w:rFonts w:ascii="Bookman Old Style" w:hAnsi="Bookman Old Style"/>
          <w:b/>
          <w:sz w:val="24"/>
          <w:szCs w:val="24"/>
          <w:u w:val="single"/>
        </w:rPr>
        <w:t>Artículo.12º.-</w:t>
      </w:r>
      <w:r w:rsidRPr="001123BA">
        <w:rPr>
          <w:rFonts w:ascii="Bookman Old Style" w:hAnsi="Bookman Old Style"/>
          <w:b/>
          <w:sz w:val="24"/>
          <w:szCs w:val="24"/>
        </w:rPr>
        <w:t xml:space="preserve"> Comuníquese</w:t>
      </w:r>
      <w:r>
        <w:rPr>
          <w:rFonts w:ascii="Bookman Old Style" w:hAnsi="Bookman Old Style"/>
          <w:sz w:val="24"/>
          <w:szCs w:val="24"/>
        </w:rPr>
        <w:t>, publíquese y archívese.</w:t>
      </w:r>
    </w:p>
    <w:p w:rsidR="00E66B65" w:rsidRDefault="00E66B65" w:rsidP="00922B65">
      <w:pPr>
        <w:jc w:val="both"/>
        <w:rPr>
          <w:rFonts w:ascii="Bookman Old Style" w:hAnsi="Bookman Old Style"/>
          <w:sz w:val="24"/>
          <w:szCs w:val="24"/>
        </w:rPr>
      </w:pPr>
    </w:p>
    <w:p w:rsidR="00E66B65" w:rsidRPr="00E66B65" w:rsidRDefault="00E66B65" w:rsidP="00922B65">
      <w:pPr>
        <w:jc w:val="both"/>
        <w:rPr>
          <w:rFonts w:ascii="Bookman Old Style" w:hAnsi="Bookman Old Style"/>
          <w:b/>
          <w:sz w:val="24"/>
          <w:szCs w:val="24"/>
        </w:rPr>
      </w:pPr>
      <w:r w:rsidRPr="00E66B65">
        <w:rPr>
          <w:rFonts w:ascii="Bookman Old Style" w:hAnsi="Bookman Old Style"/>
          <w:b/>
          <w:sz w:val="24"/>
          <w:szCs w:val="24"/>
        </w:rPr>
        <w:t>Sala de Sesiones.</w:t>
      </w:r>
    </w:p>
    <w:p w:rsidR="00E66B65" w:rsidRPr="00E66B65" w:rsidRDefault="00E66B65" w:rsidP="00922B65">
      <w:pPr>
        <w:jc w:val="both"/>
        <w:rPr>
          <w:rFonts w:ascii="Bookman Old Style" w:hAnsi="Bookman Old Style"/>
          <w:b/>
          <w:sz w:val="24"/>
          <w:szCs w:val="24"/>
        </w:rPr>
      </w:pPr>
      <w:r w:rsidRPr="00E66B65">
        <w:rPr>
          <w:rFonts w:ascii="Bookman Old Style" w:hAnsi="Bookman Old Style"/>
          <w:b/>
          <w:sz w:val="24"/>
          <w:szCs w:val="24"/>
        </w:rPr>
        <w:t>San José de Gualeguaychú, 25 de abril de 2017.</w:t>
      </w:r>
    </w:p>
    <w:p w:rsidR="00E66B65" w:rsidRPr="00E66B65" w:rsidRDefault="00E66B65" w:rsidP="00922B65">
      <w:pPr>
        <w:jc w:val="both"/>
        <w:rPr>
          <w:rFonts w:ascii="Bookman Old Style" w:hAnsi="Bookman Old Style"/>
          <w:b/>
          <w:sz w:val="24"/>
          <w:szCs w:val="24"/>
        </w:rPr>
      </w:pPr>
      <w:r w:rsidRPr="00E66B65">
        <w:rPr>
          <w:rFonts w:ascii="Bookman Old Style" w:hAnsi="Bookman Old Style"/>
          <w:b/>
          <w:sz w:val="24"/>
          <w:szCs w:val="24"/>
        </w:rPr>
        <w:t>Jorge F. Maradey, Presidente – Leandro M. Silva, Secretario.</w:t>
      </w:r>
    </w:p>
    <w:p w:rsidR="00715C27" w:rsidRPr="008A3D7B" w:rsidRDefault="00107C4B" w:rsidP="00922B65">
      <w:pPr>
        <w:jc w:val="both"/>
        <w:rPr>
          <w:rFonts w:ascii="Bookman Old Style" w:hAnsi="Bookman Old Style"/>
          <w:sz w:val="24"/>
          <w:szCs w:val="24"/>
        </w:rPr>
      </w:pPr>
      <w:r>
        <w:rPr>
          <w:rFonts w:ascii="Bookman Old Style" w:hAnsi="Bookman Old Style"/>
          <w:sz w:val="24"/>
          <w:szCs w:val="24"/>
        </w:rPr>
        <w:t xml:space="preserve"> </w:t>
      </w:r>
      <w:r w:rsidR="00715C27">
        <w:rPr>
          <w:rFonts w:ascii="Bookman Old Style" w:hAnsi="Bookman Old Style"/>
          <w:sz w:val="24"/>
          <w:szCs w:val="24"/>
        </w:rPr>
        <w:t xml:space="preserve"> </w:t>
      </w:r>
    </w:p>
    <w:sectPr w:rsidR="00715C27" w:rsidRPr="008A3D7B" w:rsidSect="005A1426">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1C" w:rsidRDefault="00EA3A1C">
      <w:r>
        <w:separator/>
      </w:r>
    </w:p>
  </w:endnote>
  <w:endnote w:type="continuationSeparator" w:id="0">
    <w:p w:rsidR="00EA3A1C" w:rsidRDefault="00EA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A46205">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A46205">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A46205">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46205">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A46205">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46205">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1C" w:rsidRDefault="00EA3A1C">
      <w:r>
        <w:separator/>
      </w:r>
    </w:p>
  </w:footnote>
  <w:footnote w:type="continuationSeparator" w:id="0">
    <w:p w:rsidR="00EA3A1C" w:rsidRDefault="00EA3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5A1426" w:rsidP="00B907E6">
    <w:pPr>
      <w:pStyle w:val="Encabezado"/>
      <w:pBdr>
        <w:bottom w:val="single" w:sz="6" w:space="0" w:color="auto"/>
      </w:pBdr>
      <w:rPr>
        <w:rFonts w:ascii="Bookman Old Style" w:hAnsi="Bookman Old Style"/>
        <w:sz w:val="20"/>
      </w:rPr>
    </w:pPr>
    <w:r>
      <w:rPr>
        <w:rFonts w:ascii="Bookman Old Style" w:hAnsi="Bookman Old Style"/>
        <w:sz w:val="20"/>
      </w:rPr>
      <w:t>Ordenanza Nº12.104/2017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26" w:rsidRDefault="005A1426">
    <w:pPr>
      <w:pStyle w:val="Encabezado"/>
      <w:rPr>
        <w:rFonts w:ascii="Bookman Old Style" w:hAnsi="Bookman Old Style"/>
        <w:sz w:val="20"/>
      </w:rPr>
    </w:pPr>
  </w:p>
  <w:p w:rsidR="005A1426" w:rsidRDefault="005A1426">
    <w:pPr>
      <w:pStyle w:val="Encabezado"/>
      <w:rPr>
        <w:rFonts w:ascii="Bookman Old Style" w:hAnsi="Bookman Old Style"/>
        <w:sz w:val="20"/>
      </w:rPr>
    </w:pPr>
  </w:p>
  <w:p w:rsidR="005A1426" w:rsidRDefault="005A1426">
    <w:pPr>
      <w:pStyle w:val="Encabezado"/>
      <w:pBdr>
        <w:bottom w:val="single" w:sz="6" w:space="1" w:color="auto"/>
      </w:pBdr>
      <w:rPr>
        <w:rFonts w:ascii="Bookman Old Style" w:hAnsi="Bookman Old Style"/>
        <w:sz w:val="20"/>
      </w:rPr>
    </w:pPr>
  </w:p>
  <w:p w:rsidR="005A1426" w:rsidRDefault="005A1426">
    <w:pPr>
      <w:pStyle w:val="Encabezado"/>
      <w:pBdr>
        <w:bottom w:val="single" w:sz="6" w:space="1" w:color="auto"/>
      </w:pBdr>
      <w:rPr>
        <w:rFonts w:ascii="Bookman Old Style" w:hAnsi="Bookman Old Style"/>
        <w:sz w:val="20"/>
      </w:rPr>
    </w:pPr>
  </w:p>
  <w:p w:rsidR="00E648E6" w:rsidRDefault="005A1426" w:rsidP="005A1426">
    <w:pPr>
      <w:pStyle w:val="Encabezado"/>
      <w:pBdr>
        <w:bottom w:val="single" w:sz="6" w:space="1" w:color="auto"/>
      </w:pBdr>
      <w:jc w:val="right"/>
      <w:rPr>
        <w:rFonts w:ascii="Bookman Old Style" w:hAnsi="Bookman Old Style"/>
        <w:sz w:val="20"/>
      </w:rPr>
    </w:pPr>
    <w:r w:rsidRPr="005A1426">
      <w:rPr>
        <w:rFonts w:ascii="Bookman Old Style" w:hAnsi="Bookman Old Style"/>
        <w:sz w:val="20"/>
      </w:rPr>
      <w:t>Ordenanza Nº12.104/2017</w:t>
    </w:r>
  </w:p>
  <w:p w:rsidR="005A1426" w:rsidRPr="005A1426" w:rsidRDefault="005A1426">
    <w:pPr>
      <w:pStyle w:val="Encabezado"/>
      <w:rPr>
        <w:rFonts w:ascii="Bookman Old Style" w:hAnsi="Bookman Old Style"/>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5A1426"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44C"/>
    <w:rsid w:val="00055547"/>
    <w:rsid w:val="0007138B"/>
    <w:rsid w:val="00096606"/>
    <w:rsid w:val="000A27D0"/>
    <w:rsid w:val="000B1600"/>
    <w:rsid w:val="00107C4B"/>
    <w:rsid w:val="001123BA"/>
    <w:rsid w:val="00123695"/>
    <w:rsid w:val="00163802"/>
    <w:rsid w:val="00181485"/>
    <w:rsid w:val="001878FD"/>
    <w:rsid w:val="00230738"/>
    <w:rsid w:val="00241EE9"/>
    <w:rsid w:val="002675F9"/>
    <w:rsid w:val="00325348"/>
    <w:rsid w:val="00336DC8"/>
    <w:rsid w:val="00341AB4"/>
    <w:rsid w:val="00341D1D"/>
    <w:rsid w:val="0034547D"/>
    <w:rsid w:val="00357E64"/>
    <w:rsid w:val="00390004"/>
    <w:rsid w:val="00405602"/>
    <w:rsid w:val="00406694"/>
    <w:rsid w:val="00410667"/>
    <w:rsid w:val="00413325"/>
    <w:rsid w:val="00455C31"/>
    <w:rsid w:val="004705F5"/>
    <w:rsid w:val="004A3DEC"/>
    <w:rsid w:val="004C69D5"/>
    <w:rsid w:val="004E05DE"/>
    <w:rsid w:val="004E1DD1"/>
    <w:rsid w:val="004E6870"/>
    <w:rsid w:val="005146DE"/>
    <w:rsid w:val="00530669"/>
    <w:rsid w:val="00550FE2"/>
    <w:rsid w:val="00591D5C"/>
    <w:rsid w:val="005A1426"/>
    <w:rsid w:val="005C012E"/>
    <w:rsid w:val="00620E6C"/>
    <w:rsid w:val="00623DE1"/>
    <w:rsid w:val="0062447C"/>
    <w:rsid w:val="0064382B"/>
    <w:rsid w:val="00670E21"/>
    <w:rsid w:val="00697FBF"/>
    <w:rsid w:val="006A14AC"/>
    <w:rsid w:val="006A4D97"/>
    <w:rsid w:val="006C3985"/>
    <w:rsid w:val="006E3217"/>
    <w:rsid w:val="006F021A"/>
    <w:rsid w:val="006F3E0A"/>
    <w:rsid w:val="00715C27"/>
    <w:rsid w:val="00723FB7"/>
    <w:rsid w:val="00775E59"/>
    <w:rsid w:val="00795BEA"/>
    <w:rsid w:val="007C1667"/>
    <w:rsid w:val="007D1861"/>
    <w:rsid w:val="007F7084"/>
    <w:rsid w:val="00803E6B"/>
    <w:rsid w:val="00843907"/>
    <w:rsid w:val="0087418B"/>
    <w:rsid w:val="008A3D7B"/>
    <w:rsid w:val="008A4746"/>
    <w:rsid w:val="008C1591"/>
    <w:rsid w:val="008D66F2"/>
    <w:rsid w:val="00904C00"/>
    <w:rsid w:val="0092001B"/>
    <w:rsid w:val="00922B65"/>
    <w:rsid w:val="00955EAD"/>
    <w:rsid w:val="009577BD"/>
    <w:rsid w:val="00965722"/>
    <w:rsid w:val="009B7091"/>
    <w:rsid w:val="00A014DB"/>
    <w:rsid w:val="00A34AC8"/>
    <w:rsid w:val="00A46205"/>
    <w:rsid w:val="00A55A98"/>
    <w:rsid w:val="00A7252D"/>
    <w:rsid w:val="00A7439D"/>
    <w:rsid w:val="00AA7499"/>
    <w:rsid w:val="00AB4903"/>
    <w:rsid w:val="00AC3F8A"/>
    <w:rsid w:val="00AD065F"/>
    <w:rsid w:val="00AE2D6B"/>
    <w:rsid w:val="00AE66F7"/>
    <w:rsid w:val="00B14AD4"/>
    <w:rsid w:val="00B6305A"/>
    <w:rsid w:val="00B907E6"/>
    <w:rsid w:val="00B93400"/>
    <w:rsid w:val="00BA15B8"/>
    <w:rsid w:val="00BA4908"/>
    <w:rsid w:val="00BF2033"/>
    <w:rsid w:val="00C01CF6"/>
    <w:rsid w:val="00C2271E"/>
    <w:rsid w:val="00C274E0"/>
    <w:rsid w:val="00C40194"/>
    <w:rsid w:val="00C4240E"/>
    <w:rsid w:val="00C53C0F"/>
    <w:rsid w:val="00C82A5B"/>
    <w:rsid w:val="00C86BA9"/>
    <w:rsid w:val="00C96135"/>
    <w:rsid w:val="00CB350A"/>
    <w:rsid w:val="00CD2538"/>
    <w:rsid w:val="00CE6F03"/>
    <w:rsid w:val="00CF3D77"/>
    <w:rsid w:val="00D26988"/>
    <w:rsid w:val="00D51934"/>
    <w:rsid w:val="00D67928"/>
    <w:rsid w:val="00D7330C"/>
    <w:rsid w:val="00DB0758"/>
    <w:rsid w:val="00DE0B10"/>
    <w:rsid w:val="00DE6AEC"/>
    <w:rsid w:val="00DF2C99"/>
    <w:rsid w:val="00E42C27"/>
    <w:rsid w:val="00E4447C"/>
    <w:rsid w:val="00E474AF"/>
    <w:rsid w:val="00E648E6"/>
    <w:rsid w:val="00E66B65"/>
    <w:rsid w:val="00E912AB"/>
    <w:rsid w:val="00E92AAB"/>
    <w:rsid w:val="00EA3A1C"/>
    <w:rsid w:val="00EB7BBE"/>
    <w:rsid w:val="00EF06A2"/>
    <w:rsid w:val="00EF2239"/>
    <w:rsid w:val="00F06478"/>
    <w:rsid w:val="00F94692"/>
    <w:rsid w:val="00FA6E29"/>
    <w:rsid w:val="00FC4864"/>
    <w:rsid w:val="00FC5549"/>
    <w:rsid w:val="00FC7C0C"/>
    <w:rsid w:val="00FD7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A789-F1EE-4805-A03D-DC58A0CC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5</cp:revision>
  <cp:lastPrinted>2017-05-09T12:58:00Z</cp:lastPrinted>
  <dcterms:created xsi:type="dcterms:W3CDTF">2017-05-02T13:19:00Z</dcterms:created>
  <dcterms:modified xsi:type="dcterms:W3CDTF">2017-05-09T12:58:00Z</dcterms:modified>
</cp:coreProperties>
</file>